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D12C7" w14:textId="77777777" w:rsidR="00FE5721" w:rsidRDefault="00FE5721" w:rsidP="00FE5721">
      <w:pPr>
        <w:tabs>
          <w:tab w:val="left" w:pos="4320"/>
        </w:tabs>
        <w:rPr>
          <w:rFonts w:ascii="Arial" w:hAnsi="Arial" w:cs="Arial"/>
          <w:b/>
          <w:bCs/>
          <w:sz w:val="22"/>
        </w:rPr>
      </w:pPr>
      <w:r>
        <w:rPr>
          <w:rFonts w:ascii="Arial" w:hAnsi="Arial" w:cs="Arial"/>
          <w:b/>
          <w:bCs/>
        </w:rPr>
        <w:t xml:space="preserve">EFFECTIVE:  </w:t>
      </w:r>
      <w:r w:rsidRPr="005C132A">
        <w:rPr>
          <w:rFonts w:ascii="Arial" w:hAnsi="Arial" w:cs="Arial"/>
          <w:b/>
          <w:sz w:val="22"/>
          <w:szCs w:val="22"/>
        </w:rPr>
        <w:t>Immediately</w:t>
      </w:r>
      <w:r>
        <w:rPr>
          <w:rFonts w:ascii="Arial" w:hAnsi="Arial" w:cs="Arial"/>
          <w:b/>
          <w:bCs/>
          <w:sz w:val="22"/>
        </w:rPr>
        <w:tab/>
        <w:t xml:space="preserve">                                 </w:t>
      </w:r>
      <w:r>
        <w:rPr>
          <w:rFonts w:ascii="Arial" w:hAnsi="Arial" w:cs="Arial"/>
          <w:b/>
          <w:bCs/>
        </w:rPr>
        <w:t xml:space="preserve"> Updated: September 2019</w:t>
      </w:r>
      <w:r>
        <w:rPr>
          <w:rFonts w:ascii="Arial" w:hAnsi="Arial" w:cs="Arial"/>
          <w:b/>
          <w:sz w:val="22"/>
          <w:szCs w:val="22"/>
        </w:rPr>
        <w:t xml:space="preserve"> </w:t>
      </w:r>
    </w:p>
    <w:tbl>
      <w:tblPr>
        <w:tblW w:w="9360" w:type="dxa"/>
        <w:tblLook w:val="0000" w:firstRow="0" w:lastRow="0" w:firstColumn="0" w:lastColumn="0" w:noHBand="0" w:noVBand="0"/>
      </w:tblPr>
      <w:tblGrid>
        <w:gridCol w:w="1696"/>
        <w:gridCol w:w="7664"/>
      </w:tblGrid>
      <w:tr w:rsidR="00FE5721" w14:paraId="50DD12CA" w14:textId="77777777" w:rsidTr="00987C1F">
        <w:trPr>
          <w:trHeight w:val="261"/>
        </w:trPr>
        <w:tc>
          <w:tcPr>
            <w:tcW w:w="1696" w:type="dxa"/>
          </w:tcPr>
          <w:p w14:paraId="50DD12C8" w14:textId="77777777" w:rsidR="00FE5721" w:rsidRDefault="00FE5721" w:rsidP="00987C1F">
            <w:pPr>
              <w:rPr>
                <w:rFonts w:ascii="Arial" w:hAnsi="Arial" w:cs="Arial"/>
                <w:b/>
                <w:bCs/>
                <w:sz w:val="22"/>
              </w:rPr>
            </w:pPr>
          </w:p>
        </w:tc>
        <w:tc>
          <w:tcPr>
            <w:tcW w:w="7664" w:type="dxa"/>
          </w:tcPr>
          <w:p w14:paraId="50DD12C9" w14:textId="77777777" w:rsidR="00FE5721" w:rsidRDefault="00FE5721" w:rsidP="00987C1F">
            <w:pPr>
              <w:rPr>
                <w:rFonts w:ascii="Arial" w:hAnsi="Arial" w:cs="Arial"/>
                <w:b/>
                <w:bCs/>
                <w:sz w:val="22"/>
              </w:rPr>
            </w:pPr>
          </w:p>
        </w:tc>
      </w:tr>
      <w:tr w:rsidR="00FE5721" w14:paraId="50DD12CF" w14:textId="77777777" w:rsidTr="00987C1F">
        <w:trPr>
          <w:trHeight w:val="549"/>
        </w:trPr>
        <w:tc>
          <w:tcPr>
            <w:tcW w:w="1696" w:type="dxa"/>
          </w:tcPr>
          <w:p w14:paraId="50DD12CB" w14:textId="77777777" w:rsidR="00FE5721" w:rsidRDefault="00FE5721" w:rsidP="00987C1F">
            <w:pPr>
              <w:rPr>
                <w:rFonts w:ascii="Arial" w:hAnsi="Arial" w:cs="Arial"/>
              </w:rPr>
            </w:pPr>
            <w:r>
              <w:rPr>
                <w:rFonts w:ascii="Arial" w:hAnsi="Arial" w:cs="Arial"/>
                <w:b/>
                <w:bCs/>
              </w:rPr>
              <w:t>PURPOSE:</w:t>
            </w:r>
          </w:p>
          <w:p w14:paraId="50DD12CC" w14:textId="77777777" w:rsidR="00FE5721" w:rsidRDefault="00FE5721" w:rsidP="00987C1F">
            <w:pPr>
              <w:rPr>
                <w:rFonts w:ascii="Arial" w:hAnsi="Arial" w:cs="Arial"/>
                <w:b/>
                <w:bCs/>
              </w:rPr>
            </w:pPr>
          </w:p>
        </w:tc>
        <w:tc>
          <w:tcPr>
            <w:tcW w:w="7664" w:type="dxa"/>
          </w:tcPr>
          <w:p w14:paraId="50DD12CD" w14:textId="77777777" w:rsidR="00FE5721" w:rsidRDefault="00FE5721" w:rsidP="00987C1F">
            <w:pPr>
              <w:jc w:val="both"/>
              <w:rPr>
                <w:rFonts w:ascii="Arial" w:hAnsi="Arial"/>
                <w:sz w:val="20"/>
              </w:rPr>
            </w:pPr>
            <w:r>
              <w:rPr>
                <w:rFonts w:ascii="Arial" w:hAnsi="Arial"/>
                <w:sz w:val="20"/>
              </w:rPr>
              <w:t xml:space="preserve">To instruct PCCO staff on how and when to obtain different methods of identification. </w:t>
            </w:r>
          </w:p>
          <w:p w14:paraId="50DD12CE" w14:textId="77777777" w:rsidR="00FE5721" w:rsidRPr="00050C1E" w:rsidRDefault="00FE5721" w:rsidP="00987C1F">
            <w:pPr>
              <w:jc w:val="both"/>
              <w:rPr>
                <w:rFonts w:ascii="Arial" w:hAnsi="Arial"/>
                <w:sz w:val="20"/>
              </w:rPr>
            </w:pPr>
          </w:p>
        </w:tc>
      </w:tr>
      <w:tr w:rsidR="00FE5721" w14:paraId="50DD12D3" w14:textId="77777777" w:rsidTr="00987C1F">
        <w:tc>
          <w:tcPr>
            <w:tcW w:w="1696" w:type="dxa"/>
          </w:tcPr>
          <w:p w14:paraId="50DD12D0" w14:textId="77777777" w:rsidR="00FE5721" w:rsidRDefault="00FE5721" w:rsidP="00987C1F">
            <w:pPr>
              <w:rPr>
                <w:rFonts w:ascii="Arial" w:hAnsi="Arial" w:cs="Arial"/>
              </w:rPr>
            </w:pPr>
            <w:r>
              <w:rPr>
                <w:rFonts w:ascii="Arial" w:hAnsi="Arial" w:cs="Arial"/>
                <w:b/>
                <w:bCs/>
              </w:rPr>
              <w:t>SCOPE:</w:t>
            </w:r>
          </w:p>
          <w:p w14:paraId="50DD12D1" w14:textId="77777777" w:rsidR="00FE5721" w:rsidRDefault="00FE5721" w:rsidP="00987C1F">
            <w:pPr>
              <w:rPr>
                <w:rFonts w:ascii="Arial" w:hAnsi="Arial" w:cs="Arial"/>
                <w:b/>
                <w:bCs/>
              </w:rPr>
            </w:pPr>
          </w:p>
        </w:tc>
        <w:tc>
          <w:tcPr>
            <w:tcW w:w="7664" w:type="dxa"/>
          </w:tcPr>
          <w:p w14:paraId="50DD12D2" w14:textId="77777777" w:rsidR="00FE5721" w:rsidRPr="001F4550" w:rsidRDefault="00FE5721" w:rsidP="00987C1F">
            <w:pPr>
              <w:jc w:val="both"/>
              <w:rPr>
                <w:rFonts w:ascii="Arial" w:hAnsi="Arial" w:cs="Arial"/>
                <w:sz w:val="20"/>
                <w:szCs w:val="20"/>
              </w:rPr>
            </w:pPr>
            <w:r>
              <w:rPr>
                <w:rFonts w:ascii="Arial" w:hAnsi="Arial"/>
                <w:sz w:val="20"/>
              </w:rPr>
              <w:t>This guideline applies to sworn PCCO personnel.</w:t>
            </w:r>
          </w:p>
        </w:tc>
      </w:tr>
      <w:tr w:rsidR="00FE5721" w14:paraId="50DD12EB" w14:textId="77777777" w:rsidTr="00987C1F">
        <w:trPr>
          <w:trHeight w:val="6098"/>
        </w:trPr>
        <w:tc>
          <w:tcPr>
            <w:tcW w:w="1696" w:type="dxa"/>
          </w:tcPr>
          <w:p w14:paraId="50DD12D4" w14:textId="77777777" w:rsidR="00FE5721" w:rsidRDefault="00FE5721" w:rsidP="00987C1F">
            <w:pPr>
              <w:jc w:val="both"/>
              <w:rPr>
                <w:rFonts w:ascii="Arial" w:hAnsi="Arial" w:cs="Arial"/>
                <w:i/>
                <w:iCs/>
              </w:rPr>
            </w:pPr>
            <w:r>
              <w:rPr>
                <w:rFonts w:ascii="Arial" w:hAnsi="Arial" w:cs="Arial"/>
                <w:b/>
                <w:bCs/>
              </w:rPr>
              <w:t>GUIDELINE:</w:t>
            </w:r>
          </w:p>
          <w:p w14:paraId="50DD12D5" w14:textId="77777777" w:rsidR="00FE5721" w:rsidRDefault="00FE5721" w:rsidP="00987C1F">
            <w:pPr>
              <w:rPr>
                <w:rFonts w:ascii="Arial" w:hAnsi="Arial" w:cs="Arial"/>
                <w:b/>
                <w:bCs/>
              </w:rPr>
            </w:pPr>
          </w:p>
        </w:tc>
        <w:tc>
          <w:tcPr>
            <w:tcW w:w="7664" w:type="dxa"/>
          </w:tcPr>
          <w:p w14:paraId="50DD12D6" w14:textId="77777777" w:rsidR="00FE5721" w:rsidRDefault="00FE5721" w:rsidP="00987C1F">
            <w:pPr>
              <w:ind w:left="-76"/>
              <w:jc w:val="both"/>
              <w:rPr>
                <w:rFonts w:ascii="Arial" w:hAnsi="Arial"/>
                <w:sz w:val="20"/>
              </w:rPr>
            </w:pPr>
            <w:r>
              <w:rPr>
                <w:rFonts w:ascii="Arial" w:hAnsi="Arial"/>
                <w:sz w:val="20"/>
              </w:rPr>
              <w:t>Use of and procedures for identification</w:t>
            </w:r>
          </w:p>
          <w:p w14:paraId="50DD12D7" w14:textId="77777777" w:rsidR="00FE5721" w:rsidRDefault="00FE5721" w:rsidP="00987C1F">
            <w:pPr>
              <w:ind w:left="-76"/>
              <w:jc w:val="both"/>
              <w:rPr>
                <w:rFonts w:ascii="Arial" w:hAnsi="Arial"/>
                <w:sz w:val="20"/>
              </w:rPr>
            </w:pPr>
          </w:p>
          <w:p w14:paraId="50DD12D8" w14:textId="77777777" w:rsidR="00FE5721" w:rsidRDefault="00FE5721" w:rsidP="00FE5721">
            <w:pPr>
              <w:numPr>
                <w:ilvl w:val="0"/>
                <w:numId w:val="1"/>
              </w:numPr>
              <w:jc w:val="both"/>
              <w:rPr>
                <w:rFonts w:ascii="Arial" w:hAnsi="Arial"/>
                <w:sz w:val="20"/>
              </w:rPr>
            </w:pPr>
            <w:r>
              <w:rPr>
                <w:rFonts w:ascii="Arial" w:hAnsi="Arial"/>
                <w:sz w:val="20"/>
              </w:rPr>
              <w:t>The manner of identification and who verified it must be documented in demographics section of the report</w:t>
            </w:r>
            <w:r w:rsidR="007D6E72">
              <w:rPr>
                <w:rFonts w:ascii="Arial" w:hAnsi="Arial"/>
                <w:sz w:val="20"/>
              </w:rPr>
              <w:t xml:space="preserve"> in </w:t>
            </w:r>
            <w:proofErr w:type="spellStart"/>
            <w:r w:rsidR="007D6E72">
              <w:rPr>
                <w:rFonts w:ascii="Arial" w:hAnsi="Arial"/>
                <w:sz w:val="20"/>
              </w:rPr>
              <w:t>Coronerme</w:t>
            </w:r>
            <w:proofErr w:type="spellEnd"/>
            <w:r>
              <w:rPr>
                <w:rFonts w:ascii="Arial" w:hAnsi="Arial"/>
                <w:sz w:val="20"/>
              </w:rPr>
              <w:t>.</w:t>
            </w:r>
          </w:p>
          <w:p w14:paraId="50DD12D9" w14:textId="77777777" w:rsidR="00FE5721" w:rsidRDefault="00FE5721" w:rsidP="00987C1F">
            <w:pPr>
              <w:jc w:val="both"/>
              <w:rPr>
                <w:rFonts w:ascii="Arial" w:hAnsi="Arial"/>
                <w:sz w:val="20"/>
              </w:rPr>
            </w:pPr>
          </w:p>
          <w:p w14:paraId="50DD12DA" w14:textId="77777777" w:rsidR="00FE5721" w:rsidRDefault="00FE5721" w:rsidP="00FE5721">
            <w:pPr>
              <w:numPr>
                <w:ilvl w:val="0"/>
                <w:numId w:val="1"/>
              </w:numPr>
              <w:jc w:val="both"/>
              <w:rPr>
                <w:rFonts w:ascii="Arial" w:hAnsi="Arial"/>
                <w:sz w:val="20"/>
              </w:rPr>
            </w:pPr>
            <w:r>
              <w:rPr>
                <w:rFonts w:ascii="Arial" w:hAnsi="Arial"/>
                <w:sz w:val="20"/>
              </w:rPr>
              <w:t>If using a government issued ID it should be kept in the file. If the family requests it a clear copy of the document must be made in color, and the returned document must be voided (</w:t>
            </w:r>
            <w:proofErr w:type="spellStart"/>
            <w:r>
              <w:rPr>
                <w:rFonts w:ascii="Arial" w:hAnsi="Arial"/>
                <w:sz w:val="20"/>
              </w:rPr>
              <w:t>ie</w:t>
            </w:r>
            <w:proofErr w:type="spellEnd"/>
            <w:r>
              <w:rPr>
                <w:rFonts w:ascii="Arial" w:hAnsi="Arial"/>
                <w:sz w:val="20"/>
              </w:rPr>
              <w:t xml:space="preserve"> holes punched in it).</w:t>
            </w:r>
          </w:p>
          <w:p w14:paraId="50DD12DB" w14:textId="77777777" w:rsidR="00FE5721" w:rsidRDefault="00FE5721" w:rsidP="00987C1F">
            <w:pPr>
              <w:pStyle w:val="ListParagraph"/>
              <w:rPr>
                <w:rFonts w:ascii="Arial" w:hAnsi="Arial"/>
                <w:sz w:val="20"/>
              </w:rPr>
            </w:pPr>
          </w:p>
          <w:p w14:paraId="50DD12DC" w14:textId="77777777" w:rsidR="00FE5721" w:rsidRDefault="00FE5721" w:rsidP="00FE5721">
            <w:pPr>
              <w:numPr>
                <w:ilvl w:val="0"/>
                <w:numId w:val="1"/>
              </w:numPr>
              <w:jc w:val="both"/>
              <w:rPr>
                <w:rFonts w:ascii="Arial" w:hAnsi="Arial"/>
                <w:sz w:val="20"/>
              </w:rPr>
            </w:pPr>
            <w:r>
              <w:rPr>
                <w:rFonts w:ascii="Arial" w:hAnsi="Arial"/>
                <w:sz w:val="20"/>
              </w:rPr>
              <w:t xml:space="preserve">Family visual identification of deceased shall be only used as a preliminary means unless no other means is available. It is the general guideline of this office not to use personal identification except in rare cases that must be approved by the Coroner. </w:t>
            </w:r>
          </w:p>
          <w:p w14:paraId="50DD12DD" w14:textId="77777777" w:rsidR="00FE5721" w:rsidRDefault="00FE5721" w:rsidP="00987C1F">
            <w:pPr>
              <w:pStyle w:val="ListParagraph"/>
              <w:rPr>
                <w:rFonts w:ascii="Arial" w:hAnsi="Arial"/>
                <w:sz w:val="20"/>
              </w:rPr>
            </w:pPr>
          </w:p>
          <w:p w14:paraId="50DD12DE" w14:textId="77777777" w:rsidR="00FE5721" w:rsidRDefault="00FE5721" w:rsidP="00987C1F">
            <w:pPr>
              <w:jc w:val="both"/>
              <w:rPr>
                <w:rFonts w:ascii="Arial" w:hAnsi="Arial"/>
                <w:sz w:val="20"/>
              </w:rPr>
            </w:pPr>
          </w:p>
          <w:p w14:paraId="50DD12DF" w14:textId="77777777" w:rsidR="00FE5721" w:rsidRPr="00050B34" w:rsidRDefault="00FE5721" w:rsidP="00FE5721">
            <w:pPr>
              <w:numPr>
                <w:ilvl w:val="0"/>
                <w:numId w:val="1"/>
              </w:numPr>
              <w:jc w:val="both"/>
              <w:rPr>
                <w:rFonts w:ascii="Arial" w:hAnsi="Arial"/>
                <w:sz w:val="20"/>
              </w:rPr>
            </w:pPr>
            <w:r w:rsidRPr="00050B34">
              <w:rPr>
                <w:rFonts w:ascii="Arial" w:hAnsi="Arial"/>
                <w:sz w:val="20"/>
              </w:rPr>
              <w:t xml:space="preserve">Fingerprints, Initials of examiner and verifier shall be on the original source and the post mortem finger print used in identification. Fingerprints shall be taken on all cases if available. </w:t>
            </w:r>
            <w:r>
              <w:rPr>
                <w:rFonts w:ascii="Arial" w:hAnsi="Arial"/>
                <w:sz w:val="20"/>
              </w:rPr>
              <w:t xml:space="preserve">                                                                                                       </w:t>
            </w:r>
          </w:p>
          <w:p w14:paraId="50DD12E0" w14:textId="77777777" w:rsidR="00FE5721" w:rsidRPr="005E32C0" w:rsidRDefault="00FE5721" w:rsidP="00FE5721">
            <w:pPr>
              <w:numPr>
                <w:ilvl w:val="0"/>
                <w:numId w:val="1"/>
              </w:numPr>
              <w:jc w:val="both"/>
              <w:rPr>
                <w:rFonts w:ascii="Arial" w:hAnsi="Arial"/>
                <w:sz w:val="20"/>
                <w:highlight w:val="yellow"/>
              </w:rPr>
            </w:pPr>
            <w:r w:rsidRPr="005E32C0">
              <w:rPr>
                <w:rFonts w:ascii="TTE286A1B8t00" w:hAnsi="TTE286A1B8t00" w:cs="TTE286A1B8t00"/>
                <w:sz w:val="20"/>
                <w:szCs w:val="20"/>
                <w:highlight w:val="yellow"/>
              </w:rPr>
              <w:t>Odontologist</w:t>
            </w:r>
            <w:r w:rsidRPr="005E32C0">
              <w:rPr>
                <w:rFonts w:ascii="Arial" w:hAnsi="Arial"/>
                <w:sz w:val="20"/>
                <w:highlight w:val="yellow"/>
              </w:rPr>
              <w:t xml:space="preserve"> ID must be conducted by a board certified Forensic Odontologist and include their report and copies of x-rays used to be placed in the file, either hard copy or electronic. Dental shall be used for identification in any case of decomposed deceased where fingerprints cannot be obtained or on cases where visual and fingerprints have not been successful.</w:t>
            </w:r>
          </w:p>
          <w:p w14:paraId="50DD12E1" w14:textId="77777777" w:rsidR="00FE5721" w:rsidRDefault="00FE5721" w:rsidP="00987C1F">
            <w:pPr>
              <w:pStyle w:val="ListParagraph"/>
              <w:rPr>
                <w:rFonts w:ascii="Arial" w:hAnsi="Arial"/>
                <w:sz w:val="20"/>
              </w:rPr>
            </w:pPr>
          </w:p>
          <w:p w14:paraId="50DD12E2" w14:textId="77777777" w:rsidR="00FE5721" w:rsidRDefault="00FE5721" w:rsidP="00FE5721">
            <w:pPr>
              <w:numPr>
                <w:ilvl w:val="0"/>
                <w:numId w:val="1"/>
              </w:numPr>
              <w:jc w:val="both"/>
              <w:rPr>
                <w:rFonts w:ascii="Arial" w:hAnsi="Arial"/>
                <w:sz w:val="20"/>
              </w:rPr>
            </w:pPr>
            <w:r>
              <w:rPr>
                <w:rFonts w:ascii="Arial" w:hAnsi="Arial"/>
                <w:sz w:val="20"/>
              </w:rPr>
              <w:t>Medical x-rays and devices, a copy of what and how documentation was used and verified and who verified must be included in file, either hard copy or electronic. Medical X-rays shall be used in any case where deemed appropriate by Coroner or forensic pathologist. Medical identification shall also be used in any case where visual, fingerprints, dental or DNA have not been successful.</w:t>
            </w:r>
          </w:p>
          <w:p w14:paraId="50DD12E3" w14:textId="77777777" w:rsidR="00FE5721" w:rsidRDefault="00FE5721" w:rsidP="00987C1F">
            <w:pPr>
              <w:pStyle w:val="ListParagraph"/>
              <w:rPr>
                <w:rFonts w:ascii="Arial" w:hAnsi="Arial"/>
                <w:sz w:val="20"/>
              </w:rPr>
            </w:pPr>
          </w:p>
          <w:p w14:paraId="50DD12E4" w14:textId="77777777" w:rsidR="00FE5721" w:rsidRPr="005E32C0" w:rsidRDefault="00FE5721" w:rsidP="00FE5721">
            <w:pPr>
              <w:numPr>
                <w:ilvl w:val="0"/>
                <w:numId w:val="1"/>
              </w:numPr>
              <w:jc w:val="both"/>
              <w:rPr>
                <w:rFonts w:ascii="Arial" w:hAnsi="Arial"/>
                <w:sz w:val="20"/>
                <w:highlight w:val="yellow"/>
              </w:rPr>
            </w:pPr>
            <w:r w:rsidRPr="005E32C0">
              <w:rPr>
                <w:rFonts w:ascii="Arial" w:hAnsi="Arial"/>
                <w:sz w:val="20"/>
                <w:highlight w:val="yellow"/>
              </w:rPr>
              <w:t xml:space="preserve">DNA- copy of lab reports with DNA markers used and with whom or what the DNA was compared with the labs certification and the name(s) and certification of the technicians making the determination. Must have hard copy or electronic copy attached to file. Also the DNA samples used will be stored in accordance to the law. DNA shall be submitted in any case where it appears visual, fingerprints, dental or Medical X-ray have not been successful. DNA shall be submitted to University of North Texas or FBI </w:t>
            </w:r>
            <w:proofErr w:type="spellStart"/>
            <w:r w:rsidRPr="005E32C0">
              <w:rPr>
                <w:rFonts w:ascii="Arial" w:hAnsi="Arial"/>
                <w:sz w:val="20"/>
                <w:highlight w:val="yellow"/>
              </w:rPr>
              <w:t>Labratory</w:t>
            </w:r>
            <w:proofErr w:type="spellEnd"/>
            <w:r w:rsidRPr="005E32C0">
              <w:rPr>
                <w:rFonts w:ascii="Arial" w:hAnsi="Arial"/>
                <w:sz w:val="20"/>
                <w:highlight w:val="yellow"/>
              </w:rPr>
              <w:t>.</w:t>
            </w:r>
          </w:p>
          <w:p w14:paraId="50DD12E5" w14:textId="77777777" w:rsidR="00FE5721" w:rsidRDefault="00FE5721" w:rsidP="00987C1F">
            <w:pPr>
              <w:pStyle w:val="ListParagraph"/>
              <w:rPr>
                <w:rFonts w:ascii="Arial" w:hAnsi="Arial"/>
                <w:sz w:val="20"/>
              </w:rPr>
            </w:pPr>
          </w:p>
          <w:p w14:paraId="50DD12E6" w14:textId="77777777" w:rsidR="00FE5721" w:rsidRDefault="00FE5721" w:rsidP="00FE5721">
            <w:pPr>
              <w:numPr>
                <w:ilvl w:val="0"/>
                <w:numId w:val="1"/>
              </w:numPr>
              <w:jc w:val="both"/>
              <w:rPr>
                <w:rFonts w:ascii="Arial" w:hAnsi="Arial"/>
                <w:sz w:val="20"/>
              </w:rPr>
            </w:pPr>
            <w:r>
              <w:rPr>
                <w:rFonts w:ascii="Arial" w:hAnsi="Arial"/>
                <w:sz w:val="20"/>
              </w:rPr>
              <w:t>Reconstruction- A certified Forensic Artist shall be contracted to do facial reconstructions on all cases that have gone unidentified with all previous methods.</w:t>
            </w:r>
          </w:p>
          <w:p w14:paraId="50DD12E7" w14:textId="77777777" w:rsidR="00FE5721" w:rsidRDefault="00FE5721" w:rsidP="00987C1F">
            <w:pPr>
              <w:pStyle w:val="ListParagraph"/>
              <w:rPr>
                <w:rFonts w:ascii="Arial" w:hAnsi="Arial"/>
                <w:sz w:val="20"/>
              </w:rPr>
            </w:pPr>
          </w:p>
          <w:p w14:paraId="50DD12E8" w14:textId="77777777" w:rsidR="00FE5721" w:rsidRDefault="00FE5721" w:rsidP="00987C1F">
            <w:pPr>
              <w:jc w:val="both"/>
              <w:rPr>
                <w:rFonts w:ascii="Arial" w:hAnsi="Arial"/>
                <w:sz w:val="20"/>
              </w:rPr>
            </w:pPr>
            <w:r>
              <w:rPr>
                <w:rFonts w:ascii="Arial" w:hAnsi="Arial"/>
                <w:sz w:val="20"/>
              </w:rPr>
              <w:t xml:space="preserve">All files will include a hard copy of the electronic report if applicable, and on hard copies an electronic copy will be made and attached to the computer report. </w:t>
            </w:r>
          </w:p>
          <w:p w14:paraId="50DD12E9" w14:textId="77777777" w:rsidR="00FE5721" w:rsidRDefault="00FE5721" w:rsidP="00987C1F">
            <w:pPr>
              <w:jc w:val="both"/>
              <w:rPr>
                <w:rFonts w:ascii="Arial" w:hAnsi="Arial"/>
                <w:sz w:val="20"/>
              </w:rPr>
            </w:pPr>
          </w:p>
          <w:p w14:paraId="50DD12EA" w14:textId="77777777" w:rsidR="00FE5721" w:rsidRPr="00B00EA6" w:rsidRDefault="00FE5721" w:rsidP="00987C1F">
            <w:pPr>
              <w:jc w:val="both"/>
              <w:rPr>
                <w:rFonts w:ascii="Arial" w:hAnsi="Arial"/>
                <w:sz w:val="20"/>
              </w:rPr>
            </w:pPr>
            <w:r>
              <w:rPr>
                <w:rFonts w:ascii="Arial" w:hAnsi="Arial"/>
                <w:sz w:val="20"/>
              </w:rPr>
              <w:t>On all outside agency the person making the identification must sign off on how they made the ID and method(s) used.</w:t>
            </w:r>
          </w:p>
        </w:tc>
      </w:tr>
      <w:tr w:rsidR="00FE5721" w14:paraId="50DD12EE" w14:textId="77777777" w:rsidTr="00987C1F">
        <w:tc>
          <w:tcPr>
            <w:tcW w:w="1696" w:type="dxa"/>
          </w:tcPr>
          <w:p w14:paraId="50DD12EC" w14:textId="77777777" w:rsidR="00FE5721" w:rsidRDefault="00FE5721" w:rsidP="00987C1F">
            <w:pPr>
              <w:jc w:val="both"/>
              <w:rPr>
                <w:rFonts w:ascii="Arial" w:hAnsi="Arial" w:cs="Arial"/>
                <w:b/>
                <w:bCs/>
              </w:rPr>
            </w:pPr>
          </w:p>
        </w:tc>
        <w:tc>
          <w:tcPr>
            <w:tcW w:w="7664" w:type="dxa"/>
          </w:tcPr>
          <w:p w14:paraId="50DD12ED" w14:textId="77777777" w:rsidR="00FE5721" w:rsidRPr="00F80A91" w:rsidRDefault="00FE5721" w:rsidP="00987C1F">
            <w:pPr>
              <w:pStyle w:val="BodyText"/>
              <w:rPr>
                <w:rFonts w:cs="Arial"/>
                <w:sz w:val="20"/>
              </w:rPr>
            </w:pPr>
          </w:p>
        </w:tc>
      </w:tr>
    </w:tbl>
    <w:p w14:paraId="50DD12EF" w14:textId="77777777" w:rsidR="00FE5721" w:rsidRDefault="00FE5721" w:rsidP="00FE5721">
      <w:pPr>
        <w:rPr>
          <w:rFonts w:ascii="Arial" w:hAnsi="Arial" w:cs="Arial"/>
          <w:sz w:val="20"/>
        </w:rPr>
      </w:pPr>
    </w:p>
    <w:p w14:paraId="50DD12F0" w14:textId="77777777" w:rsidR="00FE5721" w:rsidRDefault="00FE5721" w:rsidP="00FE5721">
      <w:pPr>
        <w:tabs>
          <w:tab w:val="left" w:pos="5760"/>
        </w:tabs>
        <w:rPr>
          <w:rFonts w:ascii="Arial" w:hAnsi="Arial" w:cs="Arial"/>
          <w:sz w:val="16"/>
        </w:rPr>
      </w:pPr>
      <w:r>
        <w:rPr>
          <w:rFonts w:ascii="Arial" w:hAnsi="Arial" w:cs="Arial"/>
          <w:sz w:val="16"/>
        </w:rPr>
        <w:t>Approved by:  David E Kintz Jr</w:t>
      </w:r>
      <w:r>
        <w:rPr>
          <w:rFonts w:ascii="Arial" w:hAnsi="Arial" w:cs="Arial"/>
          <w:sz w:val="16"/>
        </w:rPr>
        <w:tab/>
      </w:r>
    </w:p>
    <w:p w14:paraId="50DD12F1" w14:textId="77777777" w:rsidR="00FE5721" w:rsidRDefault="00FE5721" w:rsidP="00FE5721">
      <w:pPr>
        <w:tabs>
          <w:tab w:val="left" w:pos="1440"/>
        </w:tabs>
        <w:rPr>
          <w:rFonts w:ascii="Arial" w:hAnsi="Arial" w:cs="Arial"/>
          <w:sz w:val="16"/>
        </w:rPr>
      </w:pPr>
      <w:r>
        <w:rPr>
          <w:sz w:val="16"/>
        </w:rPr>
        <w:tab/>
      </w:r>
      <w:smartTag w:uri="urn:schemas-microsoft-com:office:smarttags" w:element="place">
        <w:smartTag w:uri="urn:schemas-microsoft-com:office:smarttags" w:element="PlaceType">
          <w:r>
            <w:rPr>
              <w:rFonts w:ascii="Arial" w:hAnsi="Arial" w:cs="Arial"/>
              <w:sz w:val="16"/>
            </w:rPr>
            <w:t>Park</w:t>
          </w:r>
        </w:smartTag>
        <w:r>
          <w:rPr>
            <w:rFonts w:ascii="Arial" w:hAnsi="Arial" w:cs="Arial"/>
            <w:sz w:val="16"/>
          </w:rPr>
          <w:t xml:space="preserve"> </w:t>
        </w:r>
        <w:smartTag w:uri="urn:schemas-microsoft-com:office:smarttags" w:element="PlaceType">
          <w:r>
            <w:rPr>
              <w:rFonts w:ascii="Arial" w:hAnsi="Arial" w:cs="Arial"/>
              <w:sz w:val="16"/>
            </w:rPr>
            <w:t>County</w:t>
          </w:r>
        </w:smartTag>
      </w:smartTag>
      <w:r>
        <w:rPr>
          <w:rFonts w:ascii="Arial" w:hAnsi="Arial" w:cs="Arial"/>
          <w:sz w:val="16"/>
        </w:rPr>
        <w:t xml:space="preserve"> Coroner</w:t>
      </w:r>
    </w:p>
    <w:p w14:paraId="50DD12F2" w14:textId="77777777" w:rsidR="00042336" w:rsidRDefault="00042336"/>
    <w:sectPr w:rsidR="00042336" w:rsidSect="00BC7F02">
      <w:headerReference w:type="default" r:id="rId10"/>
      <w:footerReference w:type="default" r:id="rId11"/>
      <w:pgSz w:w="12240" w:h="15840" w:code="1"/>
      <w:pgMar w:top="2371" w:right="1440" w:bottom="1080" w:left="1440" w:header="90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D12F5" w14:textId="77777777" w:rsidR="00896911" w:rsidRDefault="007D6E72">
      <w:r>
        <w:separator/>
      </w:r>
    </w:p>
  </w:endnote>
  <w:endnote w:type="continuationSeparator" w:id="0">
    <w:p w14:paraId="50DD12F6" w14:textId="77777777" w:rsidR="00896911" w:rsidRDefault="007D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TE286A1B8t00">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D12FD" w14:textId="77777777" w:rsidR="00FE5A31" w:rsidRDefault="00FE5721">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E32C0">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E32C0">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D12F3" w14:textId="77777777" w:rsidR="00896911" w:rsidRDefault="007D6E72">
      <w:r>
        <w:separator/>
      </w:r>
    </w:p>
  </w:footnote>
  <w:footnote w:type="continuationSeparator" w:id="0">
    <w:p w14:paraId="50DD12F4" w14:textId="77777777" w:rsidR="00896911" w:rsidRDefault="007D6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D12F7" w14:textId="77777777" w:rsidR="00FE5A31" w:rsidRDefault="00FE5721">
    <w:pPr>
      <w:pStyle w:val="Title"/>
      <w:rPr>
        <w:sz w:val="22"/>
      </w:rPr>
    </w:pPr>
    <w:smartTag w:uri="urn:schemas-microsoft-com:office:smarttags" w:element="place">
      <w:smartTag w:uri="urn:schemas-microsoft-com:office:smarttags" w:element="PlaceType">
        <w:r>
          <w:rPr>
            <w:sz w:val="22"/>
          </w:rPr>
          <w:t>Park</w:t>
        </w:r>
      </w:smartTag>
      <w:r>
        <w:rPr>
          <w:sz w:val="22"/>
        </w:rPr>
        <w:t xml:space="preserve"> </w:t>
      </w:r>
      <w:smartTag w:uri="urn:schemas-microsoft-com:office:smarttags" w:element="PlaceType">
        <w:r>
          <w:rPr>
            <w:sz w:val="22"/>
          </w:rPr>
          <w:t>County</w:t>
        </w:r>
      </w:smartTag>
    </w:smartTag>
    <w:r>
      <w:rPr>
        <w:sz w:val="22"/>
      </w:rPr>
      <w:t xml:space="preserve"> </w:t>
    </w:r>
    <w:proofErr w:type="spellStart"/>
    <w:r>
      <w:rPr>
        <w:sz w:val="22"/>
      </w:rPr>
      <w:t>Coroners</w:t>
    </w:r>
    <w:proofErr w:type="spellEnd"/>
    <w:r>
      <w:rPr>
        <w:sz w:val="22"/>
      </w:rPr>
      <w:t xml:space="preserve"> Office</w:t>
    </w:r>
  </w:p>
  <w:p w14:paraId="50DD12F8" w14:textId="77777777" w:rsidR="00FE5A31" w:rsidRDefault="00FE5A31">
    <w:pPr>
      <w:pStyle w:val="Title"/>
      <w:rPr>
        <w:sz w:val="22"/>
      </w:rPr>
    </w:pPr>
  </w:p>
  <w:p w14:paraId="50DD12F9" w14:textId="77777777" w:rsidR="00FE5A31" w:rsidRDefault="00FE5A31">
    <w:pPr>
      <w:pStyle w:val="Title"/>
      <w:rPr>
        <w:sz w:val="22"/>
      </w:rPr>
    </w:pPr>
  </w:p>
  <w:p w14:paraId="50DD12FA" w14:textId="77777777" w:rsidR="00FE5A31" w:rsidRPr="00332EA4" w:rsidRDefault="00FE5721">
    <w:pPr>
      <w:pStyle w:val="Title"/>
      <w:rPr>
        <w:sz w:val="22"/>
        <w:u w:val="single"/>
      </w:rPr>
    </w:pPr>
    <w:r>
      <w:rPr>
        <w:sz w:val="22"/>
        <w:u w:val="single"/>
      </w:rPr>
      <w:t>Identification specific</w:t>
    </w:r>
  </w:p>
  <w:p w14:paraId="50DD12FB" w14:textId="77777777" w:rsidR="00FE5A31" w:rsidRDefault="00FE5A31">
    <w:pPr>
      <w:pStyle w:val="Title"/>
      <w:rPr>
        <w:sz w:val="22"/>
      </w:rPr>
    </w:pPr>
  </w:p>
  <w:p w14:paraId="50DD12FC" w14:textId="77777777" w:rsidR="00FE5A31" w:rsidRPr="002F6995" w:rsidRDefault="00FE5A31">
    <w:pPr>
      <w:pStyle w:val="Heading1"/>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213B72"/>
    <w:multiLevelType w:val="hybridMultilevel"/>
    <w:tmpl w:val="D81654A2"/>
    <w:lvl w:ilvl="0" w:tplc="2DD6F392">
      <w:start w:val="1"/>
      <w:numFmt w:val="decimal"/>
      <w:lvlText w:val="%1."/>
      <w:lvlJc w:val="left"/>
      <w:pPr>
        <w:ind w:left="719" w:hanging="795"/>
      </w:pPr>
      <w:rPr>
        <w:rFonts w:hint="default"/>
      </w:rPr>
    </w:lvl>
    <w:lvl w:ilvl="1" w:tplc="04090019" w:tentative="1">
      <w:start w:val="1"/>
      <w:numFmt w:val="lowerLetter"/>
      <w:lvlText w:val="%2."/>
      <w:lvlJc w:val="left"/>
      <w:pPr>
        <w:ind w:left="1004" w:hanging="360"/>
      </w:pPr>
    </w:lvl>
    <w:lvl w:ilvl="2" w:tplc="0409001B" w:tentative="1">
      <w:start w:val="1"/>
      <w:numFmt w:val="lowerRoman"/>
      <w:lvlText w:val="%3."/>
      <w:lvlJc w:val="right"/>
      <w:pPr>
        <w:ind w:left="1724" w:hanging="180"/>
      </w:p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num w:numId="1" w16cid:durableId="1870408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721"/>
    <w:rsid w:val="00042336"/>
    <w:rsid w:val="005E32C0"/>
    <w:rsid w:val="007D6E72"/>
    <w:rsid w:val="00896911"/>
    <w:rsid w:val="00C7024D"/>
    <w:rsid w:val="00FE5721"/>
    <w:rsid w:val="00FE5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4:docId w14:val="50DD12C7"/>
  <w15:docId w15:val="{F3CE5B41-656E-432E-8A40-9C4C42C9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72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E5721"/>
    <w:pPr>
      <w:keepNext/>
      <w:jc w:val="center"/>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5721"/>
    <w:rPr>
      <w:rFonts w:ascii="Arial" w:eastAsia="Times New Roman" w:hAnsi="Arial" w:cs="Arial"/>
      <w:b/>
      <w:bCs/>
      <w:szCs w:val="24"/>
    </w:rPr>
  </w:style>
  <w:style w:type="paragraph" w:styleId="Title">
    <w:name w:val="Title"/>
    <w:basedOn w:val="Normal"/>
    <w:link w:val="TitleChar"/>
    <w:qFormat/>
    <w:rsid w:val="00FE5721"/>
    <w:pPr>
      <w:jc w:val="center"/>
    </w:pPr>
    <w:rPr>
      <w:rFonts w:ascii="Arial" w:hAnsi="Arial" w:cs="Arial"/>
      <w:b/>
      <w:bCs/>
    </w:rPr>
  </w:style>
  <w:style w:type="character" w:customStyle="1" w:styleId="TitleChar">
    <w:name w:val="Title Char"/>
    <w:basedOn w:val="DefaultParagraphFont"/>
    <w:link w:val="Title"/>
    <w:rsid w:val="00FE5721"/>
    <w:rPr>
      <w:rFonts w:ascii="Arial" w:eastAsia="Times New Roman" w:hAnsi="Arial" w:cs="Arial"/>
      <w:b/>
      <w:bCs/>
      <w:sz w:val="24"/>
      <w:szCs w:val="24"/>
    </w:rPr>
  </w:style>
  <w:style w:type="paragraph" w:styleId="Footer">
    <w:name w:val="footer"/>
    <w:basedOn w:val="Normal"/>
    <w:link w:val="FooterChar"/>
    <w:semiHidden/>
    <w:rsid w:val="00FE5721"/>
    <w:pPr>
      <w:tabs>
        <w:tab w:val="center" w:pos="4320"/>
        <w:tab w:val="right" w:pos="8640"/>
      </w:tabs>
    </w:pPr>
  </w:style>
  <w:style w:type="character" w:customStyle="1" w:styleId="FooterChar">
    <w:name w:val="Footer Char"/>
    <w:basedOn w:val="DefaultParagraphFont"/>
    <w:link w:val="Footer"/>
    <w:semiHidden/>
    <w:rsid w:val="00FE5721"/>
    <w:rPr>
      <w:rFonts w:ascii="Times New Roman" w:eastAsia="Times New Roman" w:hAnsi="Times New Roman" w:cs="Times New Roman"/>
      <w:sz w:val="24"/>
      <w:szCs w:val="24"/>
    </w:rPr>
  </w:style>
  <w:style w:type="character" w:styleId="PageNumber">
    <w:name w:val="page number"/>
    <w:basedOn w:val="DefaultParagraphFont"/>
    <w:semiHidden/>
    <w:rsid w:val="00FE5721"/>
  </w:style>
  <w:style w:type="paragraph" w:styleId="BodyText">
    <w:name w:val="Body Text"/>
    <w:basedOn w:val="Normal"/>
    <w:link w:val="BodyTextChar"/>
    <w:semiHidden/>
    <w:rsid w:val="00FE5721"/>
    <w:pPr>
      <w:jc w:val="both"/>
    </w:pPr>
    <w:rPr>
      <w:rFonts w:ascii="Arial" w:hAnsi="Arial"/>
      <w:sz w:val="22"/>
      <w:szCs w:val="20"/>
    </w:rPr>
  </w:style>
  <w:style w:type="character" w:customStyle="1" w:styleId="BodyTextChar">
    <w:name w:val="Body Text Char"/>
    <w:basedOn w:val="DefaultParagraphFont"/>
    <w:link w:val="BodyText"/>
    <w:semiHidden/>
    <w:rsid w:val="00FE5721"/>
    <w:rPr>
      <w:rFonts w:ascii="Arial" w:eastAsia="Times New Roman" w:hAnsi="Arial" w:cs="Times New Roman"/>
      <w:szCs w:val="20"/>
    </w:rPr>
  </w:style>
  <w:style w:type="paragraph" w:styleId="ListParagraph">
    <w:name w:val="List Paragraph"/>
    <w:basedOn w:val="Normal"/>
    <w:uiPriority w:val="34"/>
    <w:qFormat/>
    <w:rsid w:val="00FE572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4C3E83-5E88-4FCA-A362-D9424E4E3A59}">
  <ds:schemaRefs>
    <ds:schemaRef ds:uri="8ef27eb8-0e3d-496f-b523-771757bdd770"/>
    <ds:schemaRef ds:uri="http://purl.org/dc/terms/"/>
    <ds:schemaRef ds:uri="http://www.w3.org/XML/1998/namespace"/>
    <ds:schemaRef ds:uri="http://schemas.microsoft.com/office/infopath/2007/PartnerControls"/>
    <ds:schemaRef ds:uri="8416942f-d982-4ba4-a5b0-104826b4be24"/>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6BCC346E-4867-4DC1-8076-7079E042A0A4}">
  <ds:schemaRefs>
    <ds:schemaRef ds:uri="http://schemas.microsoft.com/sharepoint/v3/contenttype/forms"/>
  </ds:schemaRefs>
</ds:datastoreItem>
</file>

<file path=customXml/itemProps3.xml><?xml version="1.0" encoding="utf-8"?>
<ds:datastoreItem xmlns:ds="http://schemas.openxmlformats.org/officeDocument/2006/customXml" ds:itemID="{81FBE7EF-48BA-4589-8237-663BB7AC0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Kintz Jr</dc:creator>
  <cp:lastModifiedBy>Chisholm, Yujiemi</cp:lastModifiedBy>
  <cp:revision>2</cp:revision>
  <dcterms:created xsi:type="dcterms:W3CDTF">2025-06-02T12:09:00Z</dcterms:created>
  <dcterms:modified xsi:type="dcterms:W3CDTF">2025-06-02T12:09:00Z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